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9E51D46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>APÊNDICE A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10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08343E12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>
        <w:rPr>
          <w:rFonts w:cs="Arial"/>
          <w:sz w:val="22"/>
          <w:szCs w:val="22"/>
        </w:rPr>
        <w:t xml:space="preserve">A </w:t>
      </w:r>
      <w:r w:rsidRPr="3815A079">
        <w:rPr>
          <w:rFonts w:cs="Arial"/>
          <w:b/>
          <w:bCs/>
          <w:sz w:val="22"/>
          <w:szCs w:val="22"/>
        </w:rPr>
        <w:t>CONTRATADA</w:t>
      </w:r>
      <w:r w:rsidRPr="3815A079">
        <w:rPr>
          <w:rFonts w:cs="Arial"/>
          <w:sz w:val="22"/>
          <w:szCs w:val="22"/>
        </w:rPr>
        <w:t xml:space="preserve"> deverá elaborar </w:t>
      </w:r>
      <w:r w:rsidR="00921B8A" w:rsidRPr="3815A079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3815A079">
        <w:rPr>
          <w:rFonts w:cs="Arial"/>
          <w:sz w:val="22"/>
          <w:szCs w:val="22"/>
        </w:rPr>
        <w:t xml:space="preserve"> (</w:t>
      </w:r>
      <w:r w:rsidR="00974113" w:rsidRPr="3815A079">
        <w:rPr>
          <w:rFonts w:cs="Arial"/>
          <w:b/>
          <w:bCs/>
          <w:sz w:val="22"/>
          <w:szCs w:val="22"/>
        </w:rPr>
        <w:t>PGRCC</w:t>
      </w:r>
      <w:r w:rsidR="00974113" w:rsidRPr="3815A079">
        <w:rPr>
          <w:rFonts w:cs="Arial"/>
          <w:sz w:val="22"/>
          <w:szCs w:val="22"/>
        </w:rPr>
        <w:t>)</w:t>
      </w:r>
      <w:r w:rsidR="005B586E" w:rsidRPr="3815A079">
        <w:rPr>
          <w:rFonts w:cs="Arial"/>
          <w:sz w:val="22"/>
          <w:szCs w:val="22"/>
        </w:rPr>
        <w:t>, conforme o</w:t>
      </w:r>
      <w:r w:rsidR="00974113" w:rsidRPr="3815A079">
        <w:rPr>
          <w:rFonts w:cs="Arial"/>
          <w:sz w:val="22"/>
          <w:szCs w:val="22"/>
        </w:rPr>
        <w:t xml:space="preserve"> </w:t>
      </w:r>
      <w:hyperlink r:id="rId11">
        <w:r w:rsidR="0058286F" w:rsidRPr="3815A079">
          <w:rPr>
            <w:rStyle w:val="Hyperlink"/>
            <w:rFonts w:cs="Arial"/>
            <w:sz w:val="22"/>
            <w:szCs w:val="22"/>
          </w:rPr>
          <w:t>Decreto nº 10.936</w:t>
        </w:r>
        <w:r w:rsidR="00617030" w:rsidRPr="3815A079">
          <w:rPr>
            <w:rStyle w:val="Hyperlink"/>
            <w:rFonts w:cs="Arial"/>
            <w:sz w:val="22"/>
            <w:szCs w:val="22"/>
          </w:rPr>
          <w:t>/</w:t>
        </w:r>
        <w:r w:rsidR="0058286F" w:rsidRPr="3815A079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3815A079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2">
        <w:r w:rsidR="0058286F" w:rsidRPr="3815A079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3815A079">
        <w:rPr>
          <w:rFonts w:cs="Arial"/>
          <w:color w:val="000000" w:themeColor="text1"/>
          <w:sz w:val="22"/>
          <w:szCs w:val="22"/>
        </w:rPr>
        <w:t xml:space="preserve">, na </w:t>
      </w:r>
      <w:r w:rsidR="7896FE60" w:rsidRPr="3815A079">
        <w:rPr>
          <w:rFonts w:cs="Arial"/>
          <w:color w:val="000000" w:themeColor="text1"/>
          <w:sz w:val="22"/>
          <w:szCs w:val="22"/>
        </w:rPr>
        <w:t>qual institui</w:t>
      </w:r>
      <w:r w:rsidR="0058286F" w:rsidRPr="3815A079">
        <w:rPr>
          <w:rFonts w:cs="Arial"/>
          <w:color w:val="000000" w:themeColor="text1"/>
          <w:sz w:val="22"/>
          <w:szCs w:val="22"/>
        </w:rPr>
        <w:t xml:space="preserve"> a Política Nacional de Resíduos Sólidos, e do </w:t>
      </w:r>
      <w:hyperlink r:id="rId13">
        <w:r w:rsidR="0058286F" w:rsidRPr="3815A079">
          <w:rPr>
            <w:rStyle w:val="Hyperlink"/>
            <w:rFonts w:cs="Arial"/>
            <w:sz w:val="22"/>
            <w:szCs w:val="22"/>
          </w:rPr>
          <w:t>Decreto nº 11.043</w:t>
        </w:r>
        <w:r w:rsidR="00617030" w:rsidRPr="3815A079">
          <w:rPr>
            <w:rStyle w:val="Hyperlink"/>
            <w:rFonts w:cs="Arial"/>
            <w:sz w:val="22"/>
            <w:szCs w:val="22"/>
          </w:rPr>
          <w:t>/</w:t>
        </w:r>
        <w:r w:rsidR="0058286F" w:rsidRPr="3815A079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3815A079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 w:rsidRPr="3815A079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4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="00120AE8" w:rsidRPr="00EB6D20">
        <w:rPr>
          <w:rFonts w:cs="Arial"/>
          <w:sz w:val="22"/>
          <w:szCs w:val="22"/>
        </w:rPr>
        <w:t>(lixo comum)</w:t>
      </w:r>
      <w:r w:rsidR="00956186" w:rsidRPr="00EB6D20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51E4A9A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="00582A51" w:rsidRPr="00335C9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="008A43F3" w:rsidRP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="008A43F3" w:rsidRP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5"/>
      <w:footerReference w:type="default" r:id="rId16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90340" w14:textId="77777777" w:rsidR="002D15C7" w:rsidRDefault="002D15C7" w:rsidP="004F0FC1">
      <w:r>
        <w:separator/>
      </w:r>
    </w:p>
  </w:endnote>
  <w:endnote w:type="continuationSeparator" w:id="0">
    <w:p w14:paraId="211EE0FC" w14:textId="77777777" w:rsidR="002D15C7" w:rsidRDefault="002D15C7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5ACD970E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76D77" w14:textId="77777777" w:rsidR="002D15C7" w:rsidRDefault="002D15C7" w:rsidP="004F0FC1">
      <w:r>
        <w:separator/>
      </w:r>
    </w:p>
  </w:footnote>
  <w:footnote w:type="continuationSeparator" w:id="0">
    <w:p w14:paraId="53449FAF" w14:textId="77777777" w:rsidR="002D15C7" w:rsidRDefault="002D15C7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094D5" w14:textId="4E1E06D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13ED6"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="00113ED6"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177C7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0B9F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160C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96FB2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n.gov.br/en/web/dou/-/decreto-n-11.043-de-13-de-abril-de-2022-39356679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nalto.gov.br/ccivil_03/_ato2007-2010/2010/lei/l12305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.gov.br/en/web/dou/-/decreto-n-10.936-de-12-de-janeiro-de-2022-373573578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caixa.gov.br/Downloads/sustentabilidade/PRSAC_CAIXA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conama.mma.gov.br/?option=com_sisconama&amp;task=arquivo.download&amp;id=305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607B3-18CB-44D2-98FB-A0A0D1620B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DC5671C5-5FD5-40B2-A801-DFA27CF0A6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15A1A-F482-48A4-802B-168FAA76F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445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Aparecida Langone Ferme</cp:lastModifiedBy>
  <cp:revision>3</cp:revision>
  <dcterms:created xsi:type="dcterms:W3CDTF">2025-04-22T13:14:00Z</dcterms:created>
  <dcterms:modified xsi:type="dcterms:W3CDTF">2025-04-22T13:15:00Z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0x010100510F540921CD044D9F05A9BF6B6830BE</vt:lpwstr>
  </property>
</Properties>
</file>